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7201F" w14:textId="5D1DADE9" w:rsidR="00BB306A" w:rsidRDefault="00BB306A" w:rsidP="00BB306A">
      <w:pPr>
        <w:pStyle w:val="CRCoverPage"/>
        <w:tabs>
          <w:tab w:val="right" w:pos="9639"/>
        </w:tabs>
        <w:spacing w:after="0"/>
        <w:rPr>
          <w:b/>
          <w:i/>
          <w:noProof/>
          <w:sz w:val="28"/>
        </w:rPr>
      </w:pPr>
      <w:r>
        <w:rPr>
          <w:b/>
          <w:noProof/>
          <w:sz w:val="24"/>
        </w:rPr>
        <w:t>3GPP TSG-SA5 Meeting #15</w:t>
      </w:r>
      <w:r w:rsidR="003E30BB">
        <w:rPr>
          <w:b/>
          <w:noProof/>
          <w:sz w:val="24"/>
        </w:rPr>
        <w:t>4</w:t>
      </w:r>
      <w:r>
        <w:rPr>
          <w:b/>
          <w:i/>
          <w:noProof/>
          <w:sz w:val="24"/>
        </w:rPr>
        <w:t xml:space="preserve"> </w:t>
      </w:r>
      <w:r>
        <w:rPr>
          <w:b/>
          <w:i/>
          <w:noProof/>
          <w:sz w:val="28"/>
        </w:rPr>
        <w:tab/>
        <w:t>S5-24</w:t>
      </w:r>
      <w:r w:rsidR="00035027">
        <w:rPr>
          <w:b/>
          <w:i/>
          <w:noProof/>
          <w:sz w:val="28"/>
        </w:rPr>
        <w:t>1437</w:t>
      </w:r>
    </w:p>
    <w:p w14:paraId="1F680015" w14:textId="77777777" w:rsidR="00BB306A" w:rsidRPr="00DA53A0" w:rsidRDefault="001F1E5A" w:rsidP="00BB306A">
      <w:pPr>
        <w:pStyle w:val="Header"/>
        <w:rPr>
          <w:sz w:val="22"/>
          <w:szCs w:val="22"/>
        </w:rPr>
      </w:pPr>
      <w:r w:rsidRPr="001F1E5A">
        <w:rPr>
          <w:sz w:val="24"/>
        </w:rPr>
        <w:t>Chang</w:t>
      </w:r>
      <w:r w:rsidR="00926924">
        <w:rPr>
          <w:sz w:val="24"/>
        </w:rPr>
        <w:t>s</w:t>
      </w:r>
      <w:r w:rsidRPr="001F1E5A">
        <w:rPr>
          <w:sz w:val="24"/>
        </w:rPr>
        <w:t>ha</w:t>
      </w:r>
      <w:r w:rsidR="00BB306A">
        <w:rPr>
          <w:sz w:val="24"/>
        </w:rPr>
        <w:t xml:space="preserve">, </w:t>
      </w:r>
      <w:r w:rsidR="003E30BB">
        <w:rPr>
          <w:sz w:val="24"/>
        </w:rPr>
        <w:t>PRC</w:t>
      </w:r>
      <w:r w:rsidR="00BB306A">
        <w:rPr>
          <w:sz w:val="24"/>
        </w:rPr>
        <w:t xml:space="preserve">, </w:t>
      </w:r>
      <w:r w:rsidR="003E30BB">
        <w:rPr>
          <w:sz w:val="24"/>
        </w:rPr>
        <w:t>15 – 19 April</w:t>
      </w:r>
      <w:r w:rsidR="00BB306A">
        <w:rPr>
          <w:sz w:val="24"/>
        </w:rPr>
        <w:t xml:space="preserve"> 2024</w:t>
      </w:r>
    </w:p>
    <w:p w14:paraId="73D7EFA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3E11EB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5086733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A1CCB">
        <w:rPr>
          <w:rFonts w:ascii="Arial" w:hAnsi="Arial" w:cs="Arial"/>
          <w:b/>
        </w:rPr>
        <w:t>Trace new MRO reports</w:t>
      </w:r>
    </w:p>
    <w:p w14:paraId="50FFBE0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903497">
        <w:rPr>
          <w:rFonts w:ascii="Arial" w:hAnsi="Arial"/>
          <w:b/>
          <w:lang w:eastAsia="zh-CN"/>
        </w:rPr>
        <w:t xml:space="preserve"> and decision</w:t>
      </w:r>
    </w:p>
    <w:p w14:paraId="7E2A0EB2" w14:textId="4F0341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5027">
        <w:rPr>
          <w:rFonts w:ascii="Arial" w:hAnsi="Arial"/>
          <w:b/>
        </w:rPr>
        <w:t>6.19.14</w:t>
      </w:r>
    </w:p>
    <w:p w14:paraId="2E82C20B" w14:textId="77777777" w:rsidR="00C022E3" w:rsidRDefault="00C022E3">
      <w:pPr>
        <w:pStyle w:val="Heading1"/>
      </w:pPr>
      <w:r>
        <w:t>1</w:t>
      </w:r>
      <w:r>
        <w:tab/>
        <w:t>Decision/action requested</w:t>
      </w:r>
    </w:p>
    <w:p w14:paraId="695AF1BE" w14:textId="77777777" w:rsidR="00C022E3" w:rsidRDefault="00B90431">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The group is asked to discuss and agree to this proposal</w:t>
      </w:r>
      <w:r w:rsidR="000B225E">
        <w:rPr>
          <w:b/>
          <w:i/>
        </w:rPr>
        <w:t>.</w:t>
      </w:r>
    </w:p>
    <w:p w14:paraId="60F8E661" w14:textId="77777777" w:rsidR="00C022E3" w:rsidRDefault="00C022E3">
      <w:pPr>
        <w:pStyle w:val="Heading1"/>
      </w:pPr>
      <w:r>
        <w:t>2</w:t>
      </w:r>
      <w:r>
        <w:tab/>
        <w:t>References</w:t>
      </w:r>
    </w:p>
    <w:p w14:paraId="47AB07B5" w14:textId="77777777" w:rsidR="00C022E3" w:rsidRDefault="00C022E3" w:rsidP="006814B4">
      <w:pPr>
        <w:pStyle w:val="Reference"/>
      </w:pPr>
      <w:r>
        <w:t>[1]</w:t>
      </w:r>
      <w:r>
        <w:tab/>
        <w:t xml:space="preserve">3GPP TS </w:t>
      </w:r>
      <w:r w:rsidR="006814B4">
        <w:t>38.331,</w:t>
      </w:r>
      <w:r>
        <w:t xml:space="preserve"> </w:t>
      </w:r>
      <w:r w:rsidR="006814B4" w:rsidRPr="006814B4">
        <w:t>NR; Radio Resource Control (RRC); Protocol specification</w:t>
      </w:r>
    </w:p>
    <w:p w14:paraId="075376E3" w14:textId="77777777" w:rsidR="006814B4" w:rsidRDefault="006814B4" w:rsidP="006814B4">
      <w:pPr>
        <w:pStyle w:val="Reference"/>
      </w:pPr>
      <w:r>
        <w:t>[2]</w:t>
      </w:r>
      <w:r>
        <w:tab/>
        <w:t xml:space="preserve">3GPP TS 32.421, </w:t>
      </w:r>
      <w:r w:rsidRPr="006814B4">
        <w:t>Trace concepts and requirements</w:t>
      </w:r>
    </w:p>
    <w:p w14:paraId="2804848F" w14:textId="77777777" w:rsidR="006814B4" w:rsidRDefault="006814B4" w:rsidP="006814B4">
      <w:pPr>
        <w:pStyle w:val="Reference"/>
      </w:pPr>
      <w:r>
        <w:t>[3]</w:t>
      </w:r>
      <w:r>
        <w:tab/>
        <w:t xml:space="preserve">3GPP TS 32.422, </w:t>
      </w:r>
      <w:r w:rsidRPr="006814B4">
        <w:t>Trace control and configuration management</w:t>
      </w:r>
    </w:p>
    <w:p w14:paraId="505E2E3A" w14:textId="77777777" w:rsidR="006814B4" w:rsidRDefault="006814B4" w:rsidP="006814B4">
      <w:pPr>
        <w:pStyle w:val="Reference"/>
      </w:pPr>
      <w:r>
        <w:t>[4]</w:t>
      </w:r>
      <w:r>
        <w:tab/>
        <w:t xml:space="preserve">3GPP TS 32.423, </w:t>
      </w:r>
      <w:r w:rsidR="009176D2" w:rsidRPr="009176D2">
        <w:t>Trace data definition and management</w:t>
      </w:r>
    </w:p>
    <w:p w14:paraId="48203D76" w14:textId="77777777" w:rsidR="009176D2" w:rsidRDefault="009176D2" w:rsidP="006814B4">
      <w:pPr>
        <w:pStyle w:val="Reference"/>
      </w:pPr>
      <w:r>
        <w:t>[5]</w:t>
      </w:r>
      <w:r w:rsidR="00C369B8">
        <w:tab/>
        <w:t xml:space="preserve">3GPP TS 38.300, </w:t>
      </w:r>
      <w:r w:rsidR="00C369B8" w:rsidRPr="00C369B8">
        <w:t>NR and NG-RAN Overall Description; Stage 2</w:t>
      </w:r>
    </w:p>
    <w:p w14:paraId="17E2C245" w14:textId="51571F9D" w:rsidR="004C25A7" w:rsidRDefault="004C25A7" w:rsidP="006814B4">
      <w:pPr>
        <w:pStyle w:val="Reference"/>
      </w:pPr>
      <w:r>
        <w:t>[6]</w:t>
      </w:r>
      <w:r>
        <w:tab/>
      </w:r>
      <w:r w:rsidRPr="004C25A7">
        <w:t>S5-24</w:t>
      </w:r>
      <w:r w:rsidR="005D0A46">
        <w:t>1442</w:t>
      </w:r>
      <w:r w:rsidR="0047613E">
        <w:t>,</w:t>
      </w:r>
      <w:r>
        <w:t xml:space="preserve"> </w:t>
      </w:r>
      <w:r w:rsidR="0047613E" w:rsidRPr="0050424B">
        <w:rPr>
          <w:lang w:val="fr-FR"/>
        </w:rPr>
        <w:t>Rel-19 CR 32.421 Trace new MRO reports</w:t>
      </w:r>
    </w:p>
    <w:p w14:paraId="714381D8" w14:textId="77777777" w:rsidR="00C022E3" w:rsidRDefault="00C022E3">
      <w:pPr>
        <w:pStyle w:val="Heading1"/>
      </w:pPr>
      <w:r>
        <w:t>3</w:t>
      </w:r>
      <w:r>
        <w:tab/>
        <w:t>Rationale</w:t>
      </w:r>
    </w:p>
    <w:p w14:paraId="45D91ED3" w14:textId="77777777" w:rsidR="004806AE" w:rsidRDefault="004806AE" w:rsidP="004806AE">
      <w:pPr>
        <w:pStyle w:val="Heading2"/>
      </w:pPr>
      <w:r>
        <w:t>3.1</w:t>
      </w:r>
      <w:r>
        <w:tab/>
        <w:t>Background</w:t>
      </w:r>
    </w:p>
    <w:p w14:paraId="35805919" w14:textId="77777777" w:rsidR="00A64560" w:rsidRDefault="00A64560">
      <w:pPr>
        <w:rPr>
          <w:iCs/>
        </w:rPr>
      </w:pPr>
      <w:r>
        <w:rPr>
          <w:iCs/>
        </w:rPr>
        <w:t>Tracing has long been a cornerstone for finding root causes of faults, and for supplying SON functions with data in order to optimize the network. Recently, AI/ML models are discussed in SA5, and Trace data may be one input for training and inference, on order to optimize the network.</w:t>
      </w:r>
    </w:p>
    <w:p w14:paraId="17E6E2C2" w14:textId="77777777" w:rsidR="00831676" w:rsidRDefault="00831676">
      <w:pPr>
        <w:rPr>
          <w:iCs/>
        </w:rPr>
      </w:pPr>
      <w:r>
        <w:rPr>
          <w:iCs/>
        </w:rPr>
        <w:t>Optimizing the Radio Access Network can be done for several optimisation aspects, for example coverage optimisation, capacity optimisation</w:t>
      </w:r>
      <w:r w:rsidR="00670E82">
        <w:rPr>
          <w:iCs/>
        </w:rPr>
        <w:t xml:space="preserve"> and</w:t>
      </w:r>
      <w:r>
        <w:rPr>
          <w:iCs/>
        </w:rPr>
        <w:t xml:space="preserve"> RACH optimisation. </w:t>
      </w:r>
      <w:r w:rsidR="00670E82">
        <w:rPr>
          <w:iCs/>
        </w:rPr>
        <w:t>To optimise those aspects, the network needs to know when faults and near-faults occur in the network. Reports sent from the UE to the gNB for such faults and near-faults have been developed for the RRC protocol [</w:t>
      </w:r>
      <w:r w:rsidR="006814B4">
        <w:rPr>
          <w:iCs/>
        </w:rPr>
        <w:t>1</w:t>
      </w:r>
      <w:r w:rsidR="00670E82">
        <w:rPr>
          <w:iCs/>
        </w:rPr>
        <w:t xml:space="preserve">]. Two of these reports are the Radio Link Failure (RLF) Report and the Radio Connection Establishment Failure (RCEF) Report. </w:t>
      </w:r>
    </w:p>
    <w:p w14:paraId="0F95FBAE" w14:textId="77777777" w:rsidR="00670E82" w:rsidRPr="00C369B8" w:rsidRDefault="00670E82">
      <w:pPr>
        <w:rPr>
          <w:iCs/>
        </w:rPr>
      </w:pPr>
      <w:r>
        <w:rPr>
          <w:iCs/>
        </w:rPr>
        <w:t>The RLF Report and the RCEF Report are generated in the UE when a RLF or RCEF occurs</w:t>
      </w:r>
      <w:r w:rsidR="00FA1383">
        <w:rPr>
          <w:iCs/>
        </w:rPr>
        <w:t>. When these reports are generated in a UE, their presence is reported to the gNB</w:t>
      </w:r>
      <w:r w:rsidR="006814B4">
        <w:rPr>
          <w:iCs/>
        </w:rPr>
        <w:t xml:space="preserve"> upon the UE reestablishing connection a gNB</w:t>
      </w:r>
      <w:r w:rsidR="00FA1383">
        <w:rPr>
          <w:iCs/>
        </w:rPr>
        <w:t>. The reports</w:t>
      </w:r>
      <w:r>
        <w:rPr>
          <w:iCs/>
        </w:rPr>
        <w:t xml:space="preserve"> can </w:t>
      </w:r>
      <w:r w:rsidR="00FA1383">
        <w:rPr>
          <w:iCs/>
        </w:rPr>
        <w:t xml:space="preserve">then </w:t>
      </w:r>
      <w:r>
        <w:rPr>
          <w:iCs/>
        </w:rPr>
        <w:t>be fetched by the gNB using the RRC protocol.</w:t>
      </w:r>
      <w:r w:rsidR="00C369B8">
        <w:rPr>
          <w:iCs/>
        </w:rPr>
        <w:t xml:space="preserve"> The RLF Report and the RCEF Report can be selected for </w:t>
      </w:r>
      <w:r w:rsidR="00C369B8" w:rsidRPr="00C369B8">
        <w:rPr>
          <w:iCs/>
        </w:rPr>
        <w:t>Trace</w:t>
      </w:r>
      <w:r w:rsidR="00C369B8">
        <w:rPr>
          <w:iCs/>
        </w:rPr>
        <w:t>.</w:t>
      </w:r>
    </w:p>
    <w:p w14:paraId="07E4F577" w14:textId="77777777" w:rsidR="0040561E" w:rsidRDefault="0040561E" w:rsidP="0040561E">
      <w:pPr>
        <w:rPr>
          <w:iCs/>
        </w:rPr>
      </w:pPr>
      <w:r>
        <w:rPr>
          <w:iCs/>
        </w:rPr>
        <w:t xml:space="preserve">During the last couple of releases, up to Rel-18, RAN2 has added </w:t>
      </w:r>
      <w:r w:rsidR="002B12AD">
        <w:rPr>
          <w:iCs/>
        </w:rPr>
        <w:t xml:space="preserve">further </w:t>
      </w:r>
      <w:r>
        <w:rPr>
          <w:iCs/>
        </w:rPr>
        <w:t>reports to the RRC protocol:</w:t>
      </w:r>
    </w:p>
    <w:p w14:paraId="75A992FF"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Random Access (RA) Report</w:t>
      </w:r>
    </w:p>
    <w:p w14:paraId="05792665"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Successful Handover Report (SHR)</w:t>
      </w:r>
    </w:p>
    <w:p w14:paraId="13C29795"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Successful PSCell Change Report (SPR)</w:t>
      </w:r>
    </w:p>
    <w:p w14:paraId="2B3DED05"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Mobility History Information (MHI) Report</w:t>
      </w:r>
    </w:p>
    <w:p w14:paraId="01BAB402" w14:textId="77777777" w:rsidR="00C369B8" w:rsidRPr="00C06835" w:rsidRDefault="0040561E" w:rsidP="00C06835">
      <w:pPr>
        <w:numPr>
          <w:ilvl w:val="0"/>
          <w:numId w:val="24"/>
        </w:numPr>
        <w:spacing w:before="100" w:beforeAutospacing="1" w:after="100" w:afterAutospacing="1"/>
        <w:rPr>
          <w:iCs/>
          <w:color w:val="000000"/>
          <w:lang w:eastAsia="ja-JP"/>
        </w:rPr>
      </w:pPr>
      <w:r w:rsidRPr="00CF2A70">
        <w:rPr>
          <w:iCs/>
          <w:color w:val="000000"/>
          <w:lang w:eastAsia="ja-JP"/>
        </w:rPr>
        <w:t>VisitedCellInfoList</w:t>
      </w:r>
      <w:r>
        <w:rPr>
          <w:iCs/>
          <w:color w:val="000000"/>
          <w:lang w:eastAsia="ja-JP"/>
        </w:rPr>
        <w:t>, as used in the Xn message UE History Information (UHI)</w:t>
      </w:r>
    </w:p>
    <w:p w14:paraId="7298665F" w14:textId="77777777" w:rsidR="0040561E" w:rsidRDefault="00C369B8">
      <w:pPr>
        <w:rPr>
          <w:iCs/>
        </w:rPr>
      </w:pPr>
      <w:r>
        <w:rPr>
          <w:iCs/>
        </w:rPr>
        <w:t>These reports are designed to help the network optimise RACH, to aid Mobility Robustness Optimization (MRO) and to optimise handover preparations, see TS 38.300 [5] clauses 15.5.2.7, 15.5.2.8, 15.5.3, and 15.5.4.</w:t>
      </w:r>
    </w:p>
    <w:p w14:paraId="5B9C4CD0" w14:textId="77777777" w:rsidR="004C1D5C" w:rsidRDefault="004C1D5C" w:rsidP="004C1D5C">
      <w:pPr>
        <w:pStyle w:val="Heading2"/>
      </w:pPr>
      <w:r>
        <w:lastRenderedPageBreak/>
        <w:t>3.2</w:t>
      </w:r>
      <w:r>
        <w:tab/>
        <w:t>Use Cases</w:t>
      </w:r>
    </w:p>
    <w:p w14:paraId="163BB389" w14:textId="77777777" w:rsidR="004C1D5C" w:rsidRDefault="004C1D5C" w:rsidP="004C1D5C">
      <w:pPr>
        <w:rPr>
          <w:iCs/>
        </w:rPr>
      </w:pPr>
      <w:r>
        <w:rPr>
          <w:iCs/>
        </w:rPr>
        <w:t xml:space="preserve">The </w:t>
      </w:r>
      <w:r w:rsidRPr="00C37483">
        <w:rPr>
          <w:b/>
          <w:bCs/>
          <w:iCs/>
        </w:rPr>
        <w:t xml:space="preserve">RA </w:t>
      </w:r>
      <w:r>
        <w:rPr>
          <w:b/>
          <w:bCs/>
          <w:iCs/>
        </w:rPr>
        <w:t>R</w:t>
      </w:r>
      <w:r w:rsidRPr="00C37483">
        <w:rPr>
          <w:b/>
          <w:bCs/>
          <w:iCs/>
        </w:rPr>
        <w:t>eport</w:t>
      </w:r>
      <w:r>
        <w:rPr>
          <w:iCs/>
        </w:rPr>
        <w:t xml:space="preserve"> can be ordered when the network wants to know the performance of the RA procedure. It can report how many RACH attempts was made before a connection was established, and whether contention was observed during the RA procedure. The RA report can therefor</w:t>
      </w:r>
      <w:r w:rsidR="00D276F8">
        <w:rPr>
          <w:iCs/>
        </w:rPr>
        <w:t>e</w:t>
      </w:r>
      <w:r>
        <w:rPr>
          <w:iCs/>
        </w:rPr>
        <w:t xml:space="preserve"> be used in a SON function or by AI/ML for optimizing the RA parameters, and in the case of much contention, be used for capacity optimisation.</w:t>
      </w:r>
    </w:p>
    <w:p w14:paraId="0B635ECC" w14:textId="77777777" w:rsidR="004C1D5C" w:rsidRDefault="004C1D5C" w:rsidP="004C1D5C">
      <w:pPr>
        <w:rPr>
          <w:iCs/>
        </w:rPr>
      </w:pPr>
      <w:r>
        <w:rPr>
          <w:iCs/>
        </w:rPr>
        <w:t xml:space="preserve">The </w:t>
      </w:r>
      <w:r w:rsidRPr="00C37483">
        <w:rPr>
          <w:b/>
          <w:bCs/>
          <w:iCs/>
        </w:rPr>
        <w:t>SHR</w:t>
      </w:r>
      <w:r>
        <w:rPr>
          <w:iCs/>
        </w:rPr>
        <w:t xml:space="preserve"> can be ordered when the network wants to know if a handover was successful, but close to failure. It complements the RLF Report by reporting close-to-failed handovers. The SHR can therefore be used in a SON function or by AI/ML for coverage optimisation and for handover optimisation, detecting too early handovers.</w:t>
      </w:r>
    </w:p>
    <w:p w14:paraId="7E386B48" w14:textId="77777777" w:rsidR="004C1D5C" w:rsidRDefault="004C1D5C" w:rsidP="004C1D5C">
      <w:pPr>
        <w:rPr>
          <w:iCs/>
        </w:rPr>
      </w:pPr>
      <w:r>
        <w:rPr>
          <w:iCs/>
        </w:rPr>
        <w:t xml:space="preserve">The </w:t>
      </w:r>
      <w:r w:rsidRPr="00A069C3">
        <w:rPr>
          <w:b/>
          <w:bCs/>
          <w:iCs/>
        </w:rPr>
        <w:t>SPR</w:t>
      </w:r>
      <w:r>
        <w:rPr>
          <w:iCs/>
        </w:rPr>
        <w:t xml:space="preserve"> can be ordered when the network wants to know if a PSCell change.  was successful, but close to failure. The SPR can therefore be used in a SON function or by AI/ML for PSCell coverage optimisation and for PSCell change optimisation, detecting too early PSCell changes.</w:t>
      </w:r>
    </w:p>
    <w:p w14:paraId="5578ABAE" w14:textId="77777777" w:rsidR="004C1D5C" w:rsidRDefault="004C1D5C" w:rsidP="004C1D5C">
      <w:pPr>
        <w:rPr>
          <w:iCs/>
        </w:rPr>
      </w:pPr>
      <w:r>
        <w:rPr>
          <w:iCs/>
        </w:rPr>
        <w:t xml:space="preserve">The </w:t>
      </w:r>
      <w:r w:rsidRPr="00A069C3">
        <w:rPr>
          <w:b/>
          <w:bCs/>
          <w:iCs/>
        </w:rPr>
        <w:t>MHI</w:t>
      </w:r>
      <w:r>
        <w:rPr>
          <w:b/>
          <w:bCs/>
          <w:iCs/>
        </w:rPr>
        <w:t xml:space="preserve"> Report</w:t>
      </w:r>
      <w:r>
        <w:rPr>
          <w:iCs/>
        </w:rPr>
        <w:t xml:space="preserve"> can be ordered when the network wants to know the history of cells the UE has been close to and connected to, while IDLE, INACTIVE and CONNECTED. It can be used in a SON function or by AI/ML to help the network with handover optimisation and coverage optimisation. </w:t>
      </w:r>
    </w:p>
    <w:p w14:paraId="115F1C3D" w14:textId="77777777" w:rsidR="004C1D5C" w:rsidRDefault="004C1D5C" w:rsidP="004C1D5C">
      <w:pPr>
        <w:rPr>
          <w:iCs/>
        </w:rPr>
      </w:pPr>
      <w:r>
        <w:rPr>
          <w:iCs/>
        </w:rPr>
        <w:t xml:space="preserve">The </w:t>
      </w:r>
      <w:r w:rsidRPr="00A069C3">
        <w:rPr>
          <w:b/>
          <w:bCs/>
          <w:iCs/>
        </w:rPr>
        <w:t>VisitedCellInfoList</w:t>
      </w:r>
      <w:r w:rsidRPr="00A069C3">
        <w:t xml:space="preserve"> </w:t>
      </w:r>
      <w:r w:rsidRPr="00A069C3">
        <w:rPr>
          <w:iCs/>
        </w:rPr>
        <w:t xml:space="preserve">can be ordered when the network wants to know the history of cells the UE has been connected to, </w:t>
      </w:r>
      <w:r>
        <w:rPr>
          <w:iCs/>
        </w:rPr>
        <w:t>i.e.</w:t>
      </w:r>
      <w:r w:rsidR="007C41D3">
        <w:rPr>
          <w:iCs/>
        </w:rPr>
        <w:t>,</w:t>
      </w:r>
      <w:r>
        <w:rPr>
          <w:iCs/>
        </w:rPr>
        <w:t xml:space="preserve"> when</w:t>
      </w:r>
      <w:r w:rsidRPr="00A069C3">
        <w:rPr>
          <w:iCs/>
        </w:rPr>
        <w:t xml:space="preserve"> CONNECTED. It can be used in a SON function or by AI/ML to help the network with handover optimisation and coverage optimisation.</w:t>
      </w:r>
    </w:p>
    <w:p w14:paraId="08CB0477" w14:textId="77777777" w:rsidR="00182B72" w:rsidRDefault="00182B72" w:rsidP="00182B72">
      <w:pPr>
        <w:rPr>
          <w:iCs/>
        </w:rPr>
      </w:pPr>
      <w:r>
        <w:rPr>
          <w:iCs/>
        </w:rPr>
        <w:t xml:space="preserve">The paragraphs above in this clause contain overall use cases for five new reports. For some of these use cases, more than one of these reports are relevant. For example, handover optimisation can use SHR, MHI Report and the </w:t>
      </w:r>
      <w:r w:rsidRPr="00182B72">
        <w:rPr>
          <w:iCs/>
        </w:rPr>
        <w:t>VisitedCellInfoList</w:t>
      </w:r>
      <w:r>
        <w:rPr>
          <w:iCs/>
        </w:rPr>
        <w:t>. A final use case if to combine more than one report to a single Trace session.</w:t>
      </w:r>
    </w:p>
    <w:p w14:paraId="6F76F476" w14:textId="77777777" w:rsidR="00304CD3" w:rsidRPr="005217C9" w:rsidRDefault="0040561E" w:rsidP="0040561E">
      <w:pPr>
        <w:pStyle w:val="Heading2"/>
        <w:rPr>
          <w:i/>
          <w:iCs/>
        </w:rPr>
      </w:pPr>
      <w:r>
        <w:t>3.3</w:t>
      </w:r>
      <w:r>
        <w:tab/>
      </w:r>
      <w:r w:rsidR="00304CD3">
        <w:t>The</w:t>
      </w:r>
      <w:r w:rsidR="005217C9">
        <w:t xml:space="preserve"> attribute </w:t>
      </w:r>
      <w:r w:rsidR="005217C9">
        <w:rPr>
          <w:i/>
          <w:iCs/>
        </w:rPr>
        <w:t>Job Type</w:t>
      </w:r>
    </w:p>
    <w:p w14:paraId="418D4BA7" w14:textId="77777777" w:rsidR="00783579" w:rsidRPr="00670E82" w:rsidRDefault="00783579" w:rsidP="00783579">
      <w:pPr>
        <w:rPr>
          <w:iCs/>
        </w:rPr>
      </w:pPr>
      <w:r>
        <w:rPr>
          <w:iCs/>
        </w:rPr>
        <w:t xml:space="preserve">To retrieve the RLF Report and the RCEF Report to the OAM system, the operator can use Trace [2,3,4]. Tracing these two reports can be done in three different, mutually exclusive ways, by selecting a proper Trace </w:t>
      </w:r>
      <w:r>
        <w:rPr>
          <w:i/>
        </w:rPr>
        <w:t>Job Type</w:t>
      </w:r>
      <w:r>
        <w:rPr>
          <w:iCs/>
        </w:rPr>
        <w:t xml:space="preserve"> [3] when subscribing to a trace:</w:t>
      </w:r>
    </w:p>
    <w:p w14:paraId="649C1803" w14:textId="77777777" w:rsidR="00783579" w:rsidRDefault="00783579" w:rsidP="00783579">
      <w:pPr>
        <w:numPr>
          <w:ilvl w:val="0"/>
          <w:numId w:val="27"/>
        </w:numPr>
        <w:rPr>
          <w:iCs/>
        </w:rPr>
      </w:pPr>
      <w:r>
        <w:rPr>
          <w:iCs/>
        </w:rPr>
        <w:t xml:space="preserve">Tracing the </w:t>
      </w:r>
      <w:r w:rsidRPr="00636FA4">
        <w:rPr>
          <w:iCs/>
        </w:rPr>
        <w:t>RRC</w:t>
      </w:r>
      <w:r>
        <w:rPr>
          <w:iCs/>
        </w:rPr>
        <w:t xml:space="preserve"> protocol [1] can be chosen using the </w:t>
      </w:r>
      <w:r w:rsidRPr="007B0E01">
        <w:rPr>
          <w:i/>
        </w:rPr>
        <w:t>Job Type</w:t>
      </w:r>
      <w:r w:rsidRPr="00762BF7">
        <w:rPr>
          <w:i/>
        </w:rPr>
        <w:t>s</w:t>
      </w:r>
      <w:r w:rsidR="00D42DE2">
        <w:rPr>
          <w:iCs/>
        </w:rPr>
        <w:t xml:space="preserve"> "</w:t>
      </w:r>
      <w:r w:rsidR="00762BF7" w:rsidRPr="00D42DE2">
        <w:rPr>
          <w:rFonts w:ascii="Arial" w:hAnsi="Arial" w:cs="Arial"/>
          <w:iCs/>
          <w:sz w:val="18"/>
          <w:szCs w:val="18"/>
        </w:rPr>
        <w:t>Trace only (2)</w:t>
      </w:r>
      <w:r w:rsidR="00D42DE2">
        <w:rPr>
          <w:iCs/>
        </w:rPr>
        <w:t>"</w:t>
      </w:r>
      <w:r w:rsidR="00762BF7">
        <w:rPr>
          <w:iCs/>
        </w:rPr>
        <w:t xml:space="preserve"> and </w:t>
      </w:r>
      <w:r w:rsidR="00D42DE2">
        <w:rPr>
          <w:iCs/>
        </w:rPr>
        <w:t>"</w:t>
      </w:r>
      <w:r w:rsidR="00762BF7" w:rsidRPr="00D42DE2">
        <w:rPr>
          <w:rFonts w:ascii="Arial" w:hAnsi="Arial" w:cs="Arial"/>
          <w:iCs/>
          <w:sz w:val="18"/>
          <w:szCs w:val="18"/>
        </w:rPr>
        <w:t>Immediate MDT and Trace</w:t>
      </w:r>
      <w:r w:rsidR="00D42DE2">
        <w:rPr>
          <w:iCs/>
        </w:rPr>
        <w:t>", see TS 32.422 [3] clause 5.9a.</w:t>
      </w:r>
      <w:r w:rsidR="00762BF7">
        <w:rPr>
          <w:iCs/>
        </w:rPr>
        <w:t xml:space="preserve"> </w:t>
      </w:r>
      <w:r>
        <w:rPr>
          <w:iCs/>
        </w:rPr>
        <w:t xml:space="preserve">In this case, </w:t>
      </w:r>
      <w:r w:rsidRPr="00FA1383">
        <w:rPr>
          <w:i/>
          <w:u w:val="single"/>
        </w:rPr>
        <w:t>all</w:t>
      </w:r>
      <w:r>
        <w:rPr>
          <w:iCs/>
        </w:rPr>
        <w:t xml:space="preserve"> signalling on this interface is recorded.</w:t>
      </w:r>
    </w:p>
    <w:p w14:paraId="53521CD5" w14:textId="77777777" w:rsidR="00783579" w:rsidRPr="00A64560" w:rsidRDefault="00783579" w:rsidP="00783579">
      <w:pPr>
        <w:numPr>
          <w:ilvl w:val="0"/>
          <w:numId w:val="27"/>
        </w:numPr>
        <w:rPr>
          <w:iCs/>
        </w:rPr>
      </w:pPr>
      <w:r>
        <w:rPr>
          <w:iCs/>
        </w:rPr>
        <w:t xml:space="preserve">Tracing RLF Report over RRC can be chosen using the </w:t>
      </w:r>
      <w:r w:rsidRPr="007B0E01">
        <w:rPr>
          <w:i/>
        </w:rPr>
        <w:t>Job Type</w:t>
      </w:r>
      <w:r>
        <w:rPr>
          <w:iCs/>
        </w:rPr>
        <w:t xml:space="preserve"> </w:t>
      </w:r>
      <w:r w:rsidRPr="007B0E01">
        <w:rPr>
          <w:rFonts w:ascii="Arial" w:hAnsi="Arial" w:cs="Arial"/>
          <w:iCs/>
        </w:rPr>
        <w:t>RLF Report</w:t>
      </w:r>
      <w:r w:rsidRPr="00FA1383">
        <w:rPr>
          <w:iCs/>
        </w:rPr>
        <w:t>.</w:t>
      </w:r>
    </w:p>
    <w:p w14:paraId="1028E6E2" w14:textId="77777777" w:rsidR="00783579" w:rsidRDefault="00783579" w:rsidP="00783579">
      <w:pPr>
        <w:numPr>
          <w:ilvl w:val="0"/>
          <w:numId w:val="27"/>
        </w:numPr>
        <w:rPr>
          <w:iCs/>
        </w:rPr>
      </w:pPr>
      <w:r>
        <w:rPr>
          <w:iCs/>
        </w:rPr>
        <w:t xml:space="preserve">Tracing RCEF Report over RRC can be chosen using the </w:t>
      </w:r>
      <w:r w:rsidRPr="007B0E01">
        <w:rPr>
          <w:i/>
        </w:rPr>
        <w:t>Job Type</w:t>
      </w:r>
      <w:r>
        <w:rPr>
          <w:iCs/>
        </w:rPr>
        <w:t xml:space="preserve"> </w:t>
      </w:r>
      <w:r w:rsidRPr="007B0E01">
        <w:rPr>
          <w:rFonts w:ascii="Arial" w:hAnsi="Arial" w:cs="Arial"/>
          <w:iCs/>
        </w:rPr>
        <w:t>RCEF Report</w:t>
      </w:r>
      <w:r>
        <w:rPr>
          <w:iCs/>
        </w:rPr>
        <w:t>.</w:t>
      </w:r>
    </w:p>
    <w:p w14:paraId="0C2E14DE" w14:textId="77777777" w:rsidR="00783579" w:rsidRDefault="00783579" w:rsidP="00783579">
      <w:pPr>
        <w:rPr>
          <w:iCs/>
        </w:rPr>
      </w:pPr>
      <w:r>
        <w:rPr>
          <w:iCs/>
        </w:rPr>
        <w:t xml:space="preserve">Item 1 will result in </w:t>
      </w:r>
      <w:r w:rsidRPr="00FA1383">
        <w:rPr>
          <w:i/>
          <w:u w:val="single"/>
        </w:rPr>
        <w:t>all</w:t>
      </w:r>
      <w:r>
        <w:rPr>
          <w:iCs/>
        </w:rPr>
        <w:t xml:space="preserve"> signalling on the RRC protocol to be recorded.</w:t>
      </w:r>
    </w:p>
    <w:p w14:paraId="5EE334EE" w14:textId="77777777" w:rsidR="00783579" w:rsidRDefault="00783579" w:rsidP="00783579">
      <w:pPr>
        <w:rPr>
          <w:iCs/>
        </w:rPr>
      </w:pPr>
      <w:r>
        <w:rPr>
          <w:iCs/>
        </w:rPr>
        <w:t xml:space="preserve">Item 2 will </w:t>
      </w:r>
      <w:r w:rsidRPr="00FA1383">
        <w:rPr>
          <w:i/>
          <w:u w:val="single"/>
        </w:rPr>
        <w:t>only</w:t>
      </w:r>
      <w:r>
        <w:rPr>
          <w:iCs/>
        </w:rPr>
        <w:t xml:space="preserve"> trace the RLF Reports, while item 3 will </w:t>
      </w:r>
      <w:r w:rsidRPr="00FA1383">
        <w:rPr>
          <w:i/>
          <w:u w:val="single"/>
        </w:rPr>
        <w:t>only</w:t>
      </w:r>
      <w:r>
        <w:rPr>
          <w:iCs/>
        </w:rPr>
        <w:t xml:space="preserve"> trace the RCEF Reports.</w:t>
      </w:r>
    </w:p>
    <w:p w14:paraId="4D7275B6" w14:textId="77777777" w:rsidR="00F614B1" w:rsidRPr="005217C9" w:rsidRDefault="005217C9" w:rsidP="005217C9">
      <w:pPr>
        <w:pStyle w:val="Heading2"/>
      </w:pPr>
      <w:r>
        <w:t>3.4</w:t>
      </w:r>
      <w:r>
        <w:tab/>
        <w:t>The problem(s)</w:t>
      </w:r>
    </w:p>
    <w:p w14:paraId="3B1AAC7F" w14:textId="77777777" w:rsidR="00304CD3" w:rsidRDefault="00304CD3" w:rsidP="00A64560">
      <w:pPr>
        <w:rPr>
          <w:iCs/>
        </w:rPr>
      </w:pPr>
      <w:r>
        <w:rPr>
          <w:iCs/>
        </w:rPr>
        <w:t>There are several issues with the current</w:t>
      </w:r>
      <w:r w:rsidR="00F614B1">
        <w:rPr>
          <w:iCs/>
        </w:rPr>
        <w:t xml:space="preserve"> specification of</w:t>
      </w:r>
      <w:r>
        <w:rPr>
          <w:iCs/>
        </w:rPr>
        <w:t xml:space="preserve"> </w:t>
      </w:r>
      <w:r>
        <w:rPr>
          <w:i/>
        </w:rPr>
        <w:t>Job</w:t>
      </w:r>
      <w:r w:rsidR="005C792D">
        <w:rPr>
          <w:i/>
        </w:rPr>
        <w:t xml:space="preserve"> Type</w:t>
      </w:r>
      <w:r>
        <w:rPr>
          <w:iCs/>
        </w:rPr>
        <w:t>:</w:t>
      </w:r>
    </w:p>
    <w:p w14:paraId="095854C3" w14:textId="77777777" w:rsidR="00304CD3" w:rsidRPr="00304CD3" w:rsidRDefault="00304CD3" w:rsidP="00A64560">
      <w:pPr>
        <w:rPr>
          <w:iCs/>
        </w:rPr>
      </w:pPr>
      <w:r>
        <w:rPr>
          <w:iCs/>
        </w:rPr>
        <w:t>For the first item</w:t>
      </w:r>
      <w:r w:rsidR="00FA1383">
        <w:rPr>
          <w:iCs/>
        </w:rPr>
        <w:t xml:space="preserve"> in clause 3.1</w:t>
      </w:r>
      <w:r>
        <w:rPr>
          <w:iCs/>
        </w:rPr>
        <w:t xml:space="preserve">, as all RRC traffic is recorded, the trace recording will be </w:t>
      </w:r>
      <w:r w:rsidR="00FA1383">
        <w:rPr>
          <w:iCs/>
        </w:rPr>
        <w:t>large</w:t>
      </w:r>
      <w:r w:rsidR="007B0E01">
        <w:rPr>
          <w:iCs/>
        </w:rPr>
        <w:t xml:space="preserve"> </w:t>
      </w:r>
      <w:r>
        <w:rPr>
          <w:iCs/>
        </w:rPr>
        <w:t xml:space="preserve">and the interesting messages are only a </w:t>
      </w:r>
      <w:r w:rsidR="00FA1383">
        <w:rPr>
          <w:iCs/>
        </w:rPr>
        <w:t xml:space="preserve">very </w:t>
      </w:r>
      <w:r>
        <w:rPr>
          <w:iCs/>
        </w:rPr>
        <w:t xml:space="preserve">small part of the </w:t>
      </w:r>
      <w:r w:rsidR="00FA1383">
        <w:rPr>
          <w:iCs/>
        </w:rPr>
        <w:t>recording</w:t>
      </w:r>
      <w:r>
        <w:rPr>
          <w:iCs/>
        </w:rPr>
        <w:t xml:space="preserve">. This will be resource consuming and </w:t>
      </w:r>
      <w:r w:rsidR="00FA1383">
        <w:rPr>
          <w:iCs/>
        </w:rPr>
        <w:t>inefficient and</w:t>
      </w:r>
      <w:r>
        <w:rPr>
          <w:iCs/>
        </w:rPr>
        <w:t xml:space="preserve"> might prohibit the trace of many UEs simultaneously</w:t>
      </w:r>
      <w:r w:rsidR="00FA1383">
        <w:rPr>
          <w:iCs/>
        </w:rPr>
        <w:t>,</w:t>
      </w:r>
      <w:r>
        <w:rPr>
          <w:iCs/>
        </w:rPr>
        <w:t xml:space="preserve"> as the combined traffic will overwhelm the link from the gNB(s) to the trace collection entiti</w:t>
      </w:r>
      <w:r w:rsidR="00FA1383">
        <w:rPr>
          <w:iCs/>
        </w:rPr>
        <w:t>e</w:t>
      </w:r>
      <w:r>
        <w:rPr>
          <w:iCs/>
        </w:rPr>
        <w:t>s.</w:t>
      </w:r>
    </w:p>
    <w:p w14:paraId="1CB88167" w14:textId="77777777" w:rsidR="00304CD3" w:rsidRDefault="00304CD3" w:rsidP="00A64560">
      <w:pPr>
        <w:rPr>
          <w:iCs/>
        </w:rPr>
      </w:pPr>
      <w:r>
        <w:rPr>
          <w:iCs/>
        </w:rPr>
        <w:t xml:space="preserve">Items 2 and 3 overcome the problem of overwhelming traffic by tracing </w:t>
      </w:r>
      <w:r w:rsidRPr="00FA1383">
        <w:rPr>
          <w:i/>
          <w:u w:val="single"/>
        </w:rPr>
        <w:t>only</w:t>
      </w:r>
      <w:r>
        <w:rPr>
          <w:iCs/>
        </w:rPr>
        <w:t xml:space="preserve"> the RL</w:t>
      </w:r>
      <w:r w:rsidR="00001F16">
        <w:rPr>
          <w:iCs/>
        </w:rPr>
        <w:t>F</w:t>
      </w:r>
      <w:r>
        <w:rPr>
          <w:iCs/>
        </w:rPr>
        <w:t xml:space="preserve"> Report </w:t>
      </w:r>
      <w:r w:rsidRPr="00BB7BBF">
        <w:rPr>
          <w:iCs/>
          <w:u w:val="single"/>
        </w:rPr>
        <w:t>or</w:t>
      </w:r>
      <w:r>
        <w:rPr>
          <w:iCs/>
        </w:rPr>
        <w:t xml:space="preserve"> the RCEF Report. Unfortunately, as the </w:t>
      </w:r>
      <w:r>
        <w:rPr>
          <w:i/>
        </w:rPr>
        <w:t>Job Type</w:t>
      </w:r>
      <w:r>
        <w:rPr>
          <w:iCs/>
        </w:rPr>
        <w:t xml:space="preserve"> is designed today, only </w:t>
      </w:r>
      <w:r w:rsidRPr="00FA1383">
        <w:rPr>
          <w:i/>
          <w:u w:val="single"/>
        </w:rPr>
        <w:t>one</w:t>
      </w:r>
      <w:r>
        <w:rPr>
          <w:iCs/>
        </w:rPr>
        <w:t xml:space="preserve"> of these two reports can be traced in the same session, but not both. </w:t>
      </w:r>
      <w:r w:rsidR="004E6C54">
        <w:rPr>
          <w:iCs/>
        </w:rPr>
        <w:t>This</w:t>
      </w:r>
      <w:r>
        <w:rPr>
          <w:iCs/>
        </w:rPr>
        <w:t xml:space="preserve"> could </w:t>
      </w:r>
      <w:r w:rsidR="004E6C54">
        <w:rPr>
          <w:iCs/>
        </w:rPr>
        <w:t xml:space="preserve">be </w:t>
      </w:r>
      <w:r>
        <w:rPr>
          <w:iCs/>
        </w:rPr>
        <w:t>solve</w:t>
      </w:r>
      <w:r w:rsidR="004E6C54">
        <w:rPr>
          <w:iCs/>
        </w:rPr>
        <w:t>d</w:t>
      </w:r>
      <w:r>
        <w:rPr>
          <w:iCs/>
        </w:rPr>
        <w:t xml:space="preserve"> by having two sessions, one for RLF Report and one for RCEF Report. However</w:t>
      </w:r>
      <w:r w:rsidR="004E6C54">
        <w:rPr>
          <w:iCs/>
        </w:rPr>
        <w:t>,</w:t>
      </w:r>
      <w:r>
        <w:rPr>
          <w:iCs/>
        </w:rPr>
        <w:t xml:space="preserve"> this will lead to more problems when we take into account that the RLF Report and the RCEF Report are not the only reports that are interesting. During the last couple of releases, up to Rel-18, RAN2 has added more reports</w:t>
      </w:r>
      <w:r w:rsidR="00BB7BBF">
        <w:rPr>
          <w:iCs/>
        </w:rPr>
        <w:t xml:space="preserve"> to the RRC protocol</w:t>
      </w:r>
      <w:r w:rsidR="00817632">
        <w:rPr>
          <w:iCs/>
        </w:rPr>
        <w:t>:</w:t>
      </w:r>
    </w:p>
    <w:p w14:paraId="6D49079C"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Random Access (RA) Report</w:t>
      </w:r>
    </w:p>
    <w:p w14:paraId="25B5D88B"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Successful Handover Report (SHR)</w:t>
      </w:r>
    </w:p>
    <w:p w14:paraId="4C41237D"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Successful PSCell Change Report (SPR)</w:t>
      </w:r>
    </w:p>
    <w:p w14:paraId="79FB47D3"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Mobility History Information (MHI) Report</w:t>
      </w:r>
    </w:p>
    <w:p w14:paraId="37FF6C8E" w14:textId="77777777" w:rsidR="009032BA" w:rsidRDefault="00CF2A70" w:rsidP="009032BA">
      <w:pPr>
        <w:numPr>
          <w:ilvl w:val="0"/>
          <w:numId w:val="24"/>
        </w:numPr>
        <w:spacing w:before="100" w:beforeAutospacing="1" w:after="100" w:afterAutospacing="1"/>
        <w:rPr>
          <w:iCs/>
          <w:color w:val="000000"/>
          <w:lang w:eastAsia="ja-JP"/>
        </w:rPr>
      </w:pPr>
      <w:r w:rsidRPr="00CF2A70">
        <w:rPr>
          <w:iCs/>
          <w:color w:val="000000"/>
          <w:lang w:eastAsia="ja-JP"/>
        </w:rPr>
        <w:lastRenderedPageBreak/>
        <w:t>VisitedCellInfoList</w:t>
      </w:r>
      <w:r w:rsidR="009032BA">
        <w:rPr>
          <w:iCs/>
          <w:color w:val="000000"/>
          <w:lang w:eastAsia="ja-JP"/>
        </w:rPr>
        <w:t>, as used in the Xn message UE History Information (UHI)</w:t>
      </w:r>
    </w:p>
    <w:p w14:paraId="5CF443A6" w14:textId="77777777" w:rsidR="00817632" w:rsidRDefault="009032BA" w:rsidP="00A64560">
      <w:pPr>
        <w:rPr>
          <w:iCs/>
        </w:rPr>
      </w:pPr>
      <w:r>
        <w:rPr>
          <w:iCs/>
        </w:rPr>
        <w:t xml:space="preserve">These reports could also be added to the Job Type. </w:t>
      </w:r>
      <w:r w:rsidR="00CF2A70">
        <w:rPr>
          <w:iCs/>
        </w:rPr>
        <w:t>However,</w:t>
      </w:r>
      <w:r>
        <w:rPr>
          <w:iCs/>
        </w:rPr>
        <w:t xml:space="preserve"> th</w:t>
      </w:r>
      <w:r w:rsidR="00BD7E74">
        <w:rPr>
          <w:iCs/>
        </w:rPr>
        <w:t>is will worsen the problem when the operator wants to select more than one report; a separate trace session would be needed for each report.</w:t>
      </w:r>
    </w:p>
    <w:p w14:paraId="21D41CC2" w14:textId="77777777" w:rsidR="00BD7E74" w:rsidRPr="00BD7E74" w:rsidRDefault="00BD7E74" w:rsidP="00F807E2">
      <w:pPr>
        <w:shd w:val="clear" w:color="auto" w:fill="FBE4D5"/>
        <w:ind w:left="284"/>
        <w:rPr>
          <w:iCs/>
        </w:rPr>
      </w:pPr>
      <w:r>
        <w:rPr>
          <w:iCs/>
        </w:rPr>
        <w:t xml:space="preserve">One way of looking at the problem is that the </w:t>
      </w:r>
      <w:r>
        <w:rPr>
          <w:i/>
        </w:rPr>
        <w:t>Job Type</w:t>
      </w:r>
      <w:r>
        <w:rPr>
          <w:iCs/>
        </w:rPr>
        <w:t xml:space="preserve"> is an ENUM, that can take on only </w:t>
      </w:r>
      <w:r>
        <w:rPr>
          <w:i/>
        </w:rPr>
        <w:t>one</w:t>
      </w:r>
      <w:r>
        <w:rPr>
          <w:iCs/>
        </w:rPr>
        <w:t xml:space="preserve"> value, out a small set of values. </w:t>
      </w:r>
    </w:p>
    <w:p w14:paraId="61601611" w14:textId="77777777" w:rsidR="004806AE" w:rsidRDefault="004806AE" w:rsidP="004806AE">
      <w:pPr>
        <w:pStyle w:val="Heading2"/>
      </w:pPr>
      <w:r>
        <w:t>3.</w:t>
      </w:r>
      <w:r w:rsidR="005217C9">
        <w:t>5</w:t>
      </w:r>
      <w:r>
        <w:tab/>
        <w:t>A solution</w:t>
      </w:r>
    </w:p>
    <w:p w14:paraId="3E3B70FA" w14:textId="77777777" w:rsidR="00EA4622" w:rsidRDefault="00BD7E74" w:rsidP="00F807E2">
      <w:pPr>
        <w:shd w:val="clear" w:color="auto" w:fill="FBE4D5"/>
        <w:ind w:left="284"/>
      </w:pPr>
      <w:r>
        <w:t xml:space="preserve">A solution to this problem would be to change or extend the </w:t>
      </w:r>
      <w:r>
        <w:rPr>
          <w:i/>
          <w:iCs/>
        </w:rPr>
        <w:t>Job Type</w:t>
      </w:r>
      <w:r>
        <w:t xml:space="preserve"> so it is not an ENUM</w:t>
      </w:r>
      <w:r w:rsidR="00DC415E">
        <w:t xml:space="preserve">, but a </w:t>
      </w:r>
      <w:r w:rsidR="00DC415E">
        <w:rPr>
          <w:i/>
          <w:iCs/>
        </w:rPr>
        <w:t>Set</w:t>
      </w:r>
      <w:r w:rsidR="00DC415E">
        <w:t xml:space="preserve">. </w:t>
      </w:r>
    </w:p>
    <w:p w14:paraId="096A08C1" w14:textId="77777777" w:rsidR="00BD7E74" w:rsidRDefault="00DC415E" w:rsidP="00DC415E">
      <w:r>
        <w:t>In other words, each of these reports could be switched on or off individually. This can be illustrated by having tick boxes for the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415E" w14:paraId="4335B8E0" w14:textId="77777777" w:rsidTr="000A1F80">
        <w:tc>
          <w:tcPr>
            <w:tcW w:w="9855" w:type="dxa"/>
            <w:shd w:val="clear" w:color="auto" w:fill="auto"/>
          </w:tcPr>
          <w:p w14:paraId="43DE9719" w14:textId="77777777" w:rsidR="00DC415E" w:rsidRDefault="00DC415E" w:rsidP="00DC415E">
            <w:r w:rsidRPr="000A1F80">
              <w:rPr>
                <w:rFonts w:ascii="Segoe UI Symbol" w:hAnsi="Segoe UI Symbol" w:cs="Segoe UI Symbol"/>
              </w:rPr>
              <w:t xml:space="preserve">☒   </w:t>
            </w:r>
            <w:r>
              <w:t xml:space="preserve">RLF Report </w:t>
            </w:r>
          </w:p>
          <w:p w14:paraId="4D5782C2" w14:textId="77777777" w:rsidR="00DC415E" w:rsidRPr="00DC415E" w:rsidRDefault="00DC415E" w:rsidP="00DC415E">
            <w:r w:rsidRPr="000A1F80">
              <w:rPr>
                <w:rFonts w:ascii="Segoe UI Symbol" w:hAnsi="Segoe UI Symbol" w:cs="Segoe UI Symbol"/>
              </w:rPr>
              <w:t xml:space="preserve">☐   </w:t>
            </w:r>
            <w:r>
              <w:t>RCEF Report</w:t>
            </w:r>
          </w:p>
          <w:p w14:paraId="31401CCD" w14:textId="77777777" w:rsidR="00DC415E" w:rsidRDefault="00DC415E" w:rsidP="00DC415E">
            <w:r w:rsidRPr="000A1F80">
              <w:rPr>
                <w:rFonts w:ascii="Segoe UI Symbol" w:hAnsi="Segoe UI Symbol" w:cs="Segoe UI Symbol"/>
              </w:rPr>
              <w:t xml:space="preserve">☐   </w:t>
            </w:r>
            <w:r>
              <w:t>RA Report</w:t>
            </w:r>
          </w:p>
          <w:p w14:paraId="039DB387" w14:textId="77777777" w:rsidR="00DC415E" w:rsidRDefault="00DC415E" w:rsidP="00DC415E">
            <w:r w:rsidRPr="000A1F80">
              <w:rPr>
                <w:rFonts w:ascii="Segoe UI Symbol" w:hAnsi="Segoe UI Symbol" w:cs="Segoe UI Symbol"/>
              </w:rPr>
              <w:t xml:space="preserve">☒   </w:t>
            </w:r>
            <w:r>
              <w:t>SHR</w:t>
            </w:r>
          </w:p>
          <w:p w14:paraId="53FCE75B" w14:textId="77777777" w:rsidR="00DC415E" w:rsidRDefault="00DC415E" w:rsidP="00DC415E">
            <w:r w:rsidRPr="000A1F80">
              <w:rPr>
                <w:rFonts w:ascii="Segoe UI Symbol" w:hAnsi="Segoe UI Symbol" w:cs="Segoe UI Symbol"/>
              </w:rPr>
              <w:t xml:space="preserve">☐   </w:t>
            </w:r>
            <w:r>
              <w:t>SPR</w:t>
            </w:r>
          </w:p>
          <w:p w14:paraId="2844796F" w14:textId="77777777" w:rsidR="00DC415E" w:rsidRDefault="00DC415E" w:rsidP="00DC415E">
            <w:r w:rsidRPr="000A1F80">
              <w:rPr>
                <w:rFonts w:ascii="Segoe UI Symbol" w:hAnsi="Segoe UI Symbol" w:cs="Segoe UI Symbol"/>
              </w:rPr>
              <w:t xml:space="preserve">☐   </w:t>
            </w:r>
            <w:r>
              <w:t>MHI Report</w:t>
            </w:r>
          </w:p>
          <w:p w14:paraId="65F355F6" w14:textId="77777777" w:rsidR="00DC415E" w:rsidRDefault="00DC415E" w:rsidP="00DC415E">
            <w:r w:rsidRPr="000A1F80">
              <w:rPr>
                <w:rFonts w:ascii="Segoe UI Symbol" w:hAnsi="Segoe UI Symbol" w:cs="Segoe UI Symbol"/>
              </w:rPr>
              <w:t xml:space="preserve">☐   </w:t>
            </w:r>
            <w:r w:rsidR="00CF2A70" w:rsidRPr="00CF2A70">
              <w:t>VisitedCellInfoList</w:t>
            </w:r>
            <w:r>
              <w:t>, as used in the Xn message UE History Information (UHI)</w:t>
            </w:r>
          </w:p>
        </w:tc>
      </w:tr>
    </w:tbl>
    <w:p w14:paraId="7F024289" w14:textId="77777777" w:rsidR="00BD7E74" w:rsidRDefault="00DC415E" w:rsidP="004806AE">
      <w:r>
        <w:t xml:space="preserve">In the example above, the operator is interested in optimising handovers, and therefore selects </w:t>
      </w:r>
      <w:r w:rsidR="00827E40">
        <w:t xml:space="preserve">trace information consisting of </w:t>
      </w:r>
      <w:r>
        <w:t>R</w:t>
      </w:r>
      <w:r w:rsidR="00CC2FF5">
        <w:t>adio Link Failure</w:t>
      </w:r>
      <w:r>
        <w:t xml:space="preserve"> Report</w:t>
      </w:r>
      <w:r w:rsidR="00827E40">
        <w:t>s</w:t>
      </w:r>
      <w:r>
        <w:t xml:space="preserve"> and the Successful Handover Report</w:t>
      </w:r>
      <w:r w:rsidR="00827E40">
        <w:t>s</w:t>
      </w:r>
      <w:r>
        <w:t>.</w:t>
      </w:r>
    </w:p>
    <w:p w14:paraId="14BF87D2" w14:textId="77777777" w:rsidR="00BD7E74" w:rsidRDefault="00CF2A70" w:rsidP="00CF2A70">
      <w:r>
        <w:t xml:space="preserve">In addition to the </w:t>
      </w:r>
      <w:r w:rsidRPr="00CF2A70">
        <w:rPr>
          <w:i/>
          <w:iCs/>
        </w:rPr>
        <w:t>set</w:t>
      </w:r>
      <w:r>
        <w:t xml:space="preserve"> shown above, it would be advantageous if t</w:t>
      </w:r>
      <w:r w:rsidR="00CC2FF5" w:rsidRPr="00CF2A70">
        <w:t>he</w:t>
      </w:r>
      <w:r w:rsidR="00CC2FF5">
        <w:t xml:space="preserve"> solution </w:t>
      </w:r>
      <w:r>
        <w:t>becomes</w:t>
      </w:r>
      <w:r w:rsidR="00B611C8">
        <w:t xml:space="preserve"> backwards compatible with the existing </w:t>
      </w:r>
      <w:r w:rsidR="00B611C8">
        <w:rPr>
          <w:i/>
          <w:iCs/>
        </w:rPr>
        <w:t>Job Type</w:t>
      </w:r>
      <w:r w:rsidR="00B611C8">
        <w:t xml:space="preserve">. </w:t>
      </w:r>
    </w:p>
    <w:p w14:paraId="12CA351F" w14:textId="5C8E4051" w:rsidR="00903497" w:rsidRPr="00B611C8" w:rsidRDefault="00903497" w:rsidP="00CF2A70">
      <w:r>
        <w:t>A corresponding contribution S5-</w:t>
      </w:r>
      <w:r w:rsidR="0047613E">
        <w:t>241442</w:t>
      </w:r>
      <w:r>
        <w:t xml:space="preserve"> </w:t>
      </w:r>
      <w:r w:rsidR="004C25A7">
        <w:t xml:space="preserve">[6] </w:t>
      </w:r>
      <w:r>
        <w:t>contains proposals for new requirements to satisfy the discussion above.</w:t>
      </w:r>
    </w:p>
    <w:p w14:paraId="726491B8" w14:textId="77777777" w:rsidR="00BD7E74" w:rsidRDefault="00BD7E74" w:rsidP="004806AE"/>
    <w:p w14:paraId="1737272C" w14:textId="77777777" w:rsidR="00C022E3" w:rsidRDefault="00C022E3">
      <w:pPr>
        <w:pStyle w:val="Heading1"/>
      </w:pPr>
      <w:r>
        <w:t>4</w:t>
      </w:r>
      <w:r>
        <w:tab/>
        <w:t>Detailed proposal</w:t>
      </w:r>
    </w:p>
    <w:p w14:paraId="39E6890B" w14:textId="77777777" w:rsidR="00903497" w:rsidRDefault="00903497">
      <w:pPr>
        <w:rPr>
          <w:iCs/>
        </w:rPr>
      </w:pPr>
      <w:r>
        <w:rPr>
          <w:iCs/>
        </w:rPr>
        <w:t>We propose that:</w:t>
      </w:r>
    </w:p>
    <w:p w14:paraId="5C243E77" w14:textId="25C345E4" w:rsidR="002A418B" w:rsidRPr="002A418B" w:rsidRDefault="002A418B" w:rsidP="00905085">
      <w:pPr>
        <w:numPr>
          <w:ilvl w:val="0"/>
          <w:numId w:val="28"/>
        </w:numPr>
        <w:rPr>
          <w:iCs/>
          <w:strike/>
        </w:rPr>
      </w:pPr>
      <w:r>
        <w:rPr>
          <w:iCs/>
        </w:rPr>
        <w:t xml:space="preserve">The group accepts the requirements in </w:t>
      </w:r>
      <w:r>
        <w:t>contribution S5-</w:t>
      </w:r>
      <w:r w:rsidR="0047613E">
        <w:t>241442</w:t>
      </w:r>
      <w:r>
        <w:t xml:space="preserve"> [6].</w:t>
      </w:r>
    </w:p>
    <w:p w14:paraId="757D4267" w14:textId="77777777" w:rsidR="00903497" w:rsidRPr="0059053C" w:rsidRDefault="00903497" w:rsidP="00C96302">
      <w:pPr>
        <w:ind w:left="720"/>
        <w:rPr>
          <w:iCs/>
          <w:highlight w:val="yellow"/>
        </w:rPr>
      </w:pPr>
    </w:p>
    <w:p w14:paraId="61696E30" w14:textId="77777777" w:rsidR="00903497" w:rsidRDefault="00903497" w:rsidP="00903497">
      <w:pPr>
        <w:rPr>
          <w:iCs/>
        </w:rPr>
      </w:pPr>
    </w:p>
    <w:p w14:paraId="24B5228C"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9367" w14:textId="77777777" w:rsidR="00886CCC" w:rsidRDefault="00886CCC">
      <w:r>
        <w:separator/>
      </w:r>
    </w:p>
  </w:endnote>
  <w:endnote w:type="continuationSeparator" w:id="0">
    <w:p w14:paraId="4777EE21" w14:textId="77777777" w:rsidR="00886CCC" w:rsidRDefault="00886CCC">
      <w:r>
        <w:continuationSeparator/>
      </w:r>
    </w:p>
  </w:endnote>
  <w:endnote w:type="continuationNotice" w:id="1">
    <w:p w14:paraId="4C692D6C" w14:textId="77777777" w:rsidR="00886CCC" w:rsidRDefault="00886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78A9" w14:textId="77777777" w:rsidR="00886CCC" w:rsidRDefault="00886CCC">
      <w:r>
        <w:separator/>
      </w:r>
    </w:p>
  </w:footnote>
  <w:footnote w:type="continuationSeparator" w:id="0">
    <w:p w14:paraId="4FA12545" w14:textId="77777777" w:rsidR="00886CCC" w:rsidRDefault="00886CCC">
      <w:r>
        <w:continuationSeparator/>
      </w:r>
    </w:p>
  </w:footnote>
  <w:footnote w:type="continuationNotice" w:id="1">
    <w:p w14:paraId="7D5C49E6" w14:textId="77777777" w:rsidR="00886CCC" w:rsidRDefault="00886C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9F97DD1"/>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F226D95"/>
    <w:multiLevelType w:val="hybridMultilevel"/>
    <w:tmpl w:val="F0BCFE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0046FC"/>
    <w:multiLevelType w:val="hybridMultilevel"/>
    <w:tmpl w:val="F7FE5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767083"/>
    <w:multiLevelType w:val="hybridMultilevel"/>
    <w:tmpl w:val="944CC8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3068ED"/>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499321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9938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651120">
    <w:abstractNumId w:val="14"/>
  </w:num>
  <w:num w:numId="4" w16cid:durableId="1525483420">
    <w:abstractNumId w:val="17"/>
  </w:num>
  <w:num w:numId="5" w16cid:durableId="529538863">
    <w:abstractNumId w:val="16"/>
  </w:num>
  <w:num w:numId="6" w16cid:durableId="335115181">
    <w:abstractNumId w:val="11"/>
  </w:num>
  <w:num w:numId="7" w16cid:durableId="175580599">
    <w:abstractNumId w:val="12"/>
  </w:num>
  <w:num w:numId="8" w16cid:durableId="300421600">
    <w:abstractNumId w:val="26"/>
  </w:num>
  <w:num w:numId="9" w16cid:durableId="1772428869">
    <w:abstractNumId w:val="19"/>
  </w:num>
  <w:num w:numId="10" w16cid:durableId="1814982948">
    <w:abstractNumId w:val="23"/>
  </w:num>
  <w:num w:numId="11" w16cid:durableId="943803237">
    <w:abstractNumId w:val="15"/>
  </w:num>
  <w:num w:numId="12" w16cid:durableId="377969768">
    <w:abstractNumId w:val="18"/>
  </w:num>
  <w:num w:numId="13" w16cid:durableId="1332368335">
    <w:abstractNumId w:val="9"/>
  </w:num>
  <w:num w:numId="14" w16cid:durableId="1992366262">
    <w:abstractNumId w:val="7"/>
  </w:num>
  <w:num w:numId="15" w16cid:durableId="640812448">
    <w:abstractNumId w:val="6"/>
  </w:num>
  <w:num w:numId="16" w16cid:durableId="2068264779">
    <w:abstractNumId w:val="5"/>
  </w:num>
  <w:num w:numId="17" w16cid:durableId="1868252245">
    <w:abstractNumId w:val="4"/>
  </w:num>
  <w:num w:numId="18" w16cid:durableId="1155100357">
    <w:abstractNumId w:val="8"/>
  </w:num>
  <w:num w:numId="19" w16cid:durableId="1296718583">
    <w:abstractNumId w:val="3"/>
  </w:num>
  <w:num w:numId="20" w16cid:durableId="283582848">
    <w:abstractNumId w:val="2"/>
  </w:num>
  <w:num w:numId="21" w16cid:durableId="1615408370">
    <w:abstractNumId w:val="1"/>
  </w:num>
  <w:num w:numId="22" w16cid:durableId="2130591087">
    <w:abstractNumId w:val="0"/>
  </w:num>
  <w:num w:numId="23" w16cid:durableId="348021007">
    <w:abstractNumId w:val="25"/>
  </w:num>
  <w:num w:numId="24" w16cid:durableId="1130589536">
    <w:abstractNumId w:val="13"/>
    <w:lvlOverride w:ilvl="0"/>
    <w:lvlOverride w:ilvl="1"/>
    <w:lvlOverride w:ilvl="2"/>
    <w:lvlOverride w:ilvl="3"/>
    <w:lvlOverride w:ilvl="4"/>
    <w:lvlOverride w:ilvl="5"/>
    <w:lvlOverride w:ilvl="6"/>
    <w:lvlOverride w:ilvl="7"/>
    <w:lvlOverride w:ilvl="8"/>
  </w:num>
  <w:num w:numId="25" w16cid:durableId="1430081724">
    <w:abstractNumId w:val="24"/>
  </w:num>
  <w:num w:numId="26" w16cid:durableId="188492203">
    <w:abstractNumId w:val="21"/>
  </w:num>
  <w:num w:numId="27" w16cid:durableId="887452746">
    <w:abstractNumId w:val="20"/>
  </w:num>
  <w:num w:numId="28" w16cid:durableId="2343622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F16"/>
    <w:rsid w:val="00012515"/>
    <w:rsid w:val="000230A3"/>
    <w:rsid w:val="00035027"/>
    <w:rsid w:val="00046389"/>
    <w:rsid w:val="00067B25"/>
    <w:rsid w:val="00074722"/>
    <w:rsid w:val="0008083D"/>
    <w:rsid w:val="000819D8"/>
    <w:rsid w:val="00085D0B"/>
    <w:rsid w:val="00092894"/>
    <w:rsid w:val="000934A6"/>
    <w:rsid w:val="000A1CCB"/>
    <w:rsid w:val="000A1F80"/>
    <w:rsid w:val="000A2C6C"/>
    <w:rsid w:val="000A4660"/>
    <w:rsid w:val="000B225E"/>
    <w:rsid w:val="000D1B5B"/>
    <w:rsid w:val="000E626A"/>
    <w:rsid w:val="000F060A"/>
    <w:rsid w:val="0010401F"/>
    <w:rsid w:val="00112FC3"/>
    <w:rsid w:val="00173FA3"/>
    <w:rsid w:val="00182B72"/>
    <w:rsid w:val="00184B6F"/>
    <w:rsid w:val="001861E5"/>
    <w:rsid w:val="001969DA"/>
    <w:rsid w:val="001970A7"/>
    <w:rsid w:val="00197930"/>
    <w:rsid w:val="001B1652"/>
    <w:rsid w:val="001C3EC8"/>
    <w:rsid w:val="001D2BD4"/>
    <w:rsid w:val="001D4258"/>
    <w:rsid w:val="001D6911"/>
    <w:rsid w:val="001F1E5A"/>
    <w:rsid w:val="00201947"/>
    <w:rsid w:val="0020395B"/>
    <w:rsid w:val="002046CB"/>
    <w:rsid w:val="00204DC9"/>
    <w:rsid w:val="002062C0"/>
    <w:rsid w:val="00212C47"/>
    <w:rsid w:val="00215130"/>
    <w:rsid w:val="00230002"/>
    <w:rsid w:val="00244C9A"/>
    <w:rsid w:val="00247216"/>
    <w:rsid w:val="00266700"/>
    <w:rsid w:val="00274477"/>
    <w:rsid w:val="0028127C"/>
    <w:rsid w:val="002A0F3D"/>
    <w:rsid w:val="002A1857"/>
    <w:rsid w:val="002A418B"/>
    <w:rsid w:val="002B12AD"/>
    <w:rsid w:val="002C7F38"/>
    <w:rsid w:val="002D344B"/>
    <w:rsid w:val="00304CD3"/>
    <w:rsid w:val="0030628A"/>
    <w:rsid w:val="0035122B"/>
    <w:rsid w:val="00353451"/>
    <w:rsid w:val="003612BE"/>
    <w:rsid w:val="00365672"/>
    <w:rsid w:val="00371032"/>
    <w:rsid w:val="00371B44"/>
    <w:rsid w:val="00375B12"/>
    <w:rsid w:val="003C122B"/>
    <w:rsid w:val="003C5A97"/>
    <w:rsid w:val="003C7A04"/>
    <w:rsid w:val="003E30BB"/>
    <w:rsid w:val="003F52B2"/>
    <w:rsid w:val="0040561E"/>
    <w:rsid w:val="00440414"/>
    <w:rsid w:val="004558E9"/>
    <w:rsid w:val="0045777E"/>
    <w:rsid w:val="0047613E"/>
    <w:rsid w:val="004806AE"/>
    <w:rsid w:val="00494A8C"/>
    <w:rsid w:val="004B3753"/>
    <w:rsid w:val="004C1D5C"/>
    <w:rsid w:val="004C25A7"/>
    <w:rsid w:val="004C31D2"/>
    <w:rsid w:val="004D55C2"/>
    <w:rsid w:val="004E6C54"/>
    <w:rsid w:val="0050578C"/>
    <w:rsid w:val="00521131"/>
    <w:rsid w:val="005217C9"/>
    <w:rsid w:val="00527C0B"/>
    <w:rsid w:val="005410F6"/>
    <w:rsid w:val="0055412D"/>
    <w:rsid w:val="005729C4"/>
    <w:rsid w:val="00577BC6"/>
    <w:rsid w:val="0059053C"/>
    <w:rsid w:val="0059227B"/>
    <w:rsid w:val="005A2599"/>
    <w:rsid w:val="005B0966"/>
    <w:rsid w:val="005B458B"/>
    <w:rsid w:val="005B795D"/>
    <w:rsid w:val="005C792D"/>
    <w:rsid w:val="005D0A46"/>
    <w:rsid w:val="00610508"/>
    <w:rsid w:val="00613820"/>
    <w:rsid w:val="00624D4E"/>
    <w:rsid w:val="00636FA4"/>
    <w:rsid w:val="00645C90"/>
    <w:rsid w:val="00652248"/>
    <w:rsid w:val="00657B80"/>
    <w:rsid w:val="00661247"/>
    <w:rsid w:val="00670E82"/>
    <w:rsid w:val="00675B3C"/>
    <w:rsid w:val="006814B4"/>
    <w:rsid w:val="0069495C"/>
    <w:rsid w:val="006D340A"/>
    <w:rsid w:val="006E4644"/>
    <w:rsid w:val="00715A1D"/>
    <w:rsid w:val="007548DE"/>
    <w:rsid w:val="00760BB0"/>
    <w:rsid w:val="0076157A"/>
    <w:rsid w:val="00762BF7"/>
    <w:rsid w:val="00783579"/>
    <w:rsid w:val="00784593"/>
    <w:rsid w:val="007A00EF"/>
    <w:rsid w:val="007B0E01"/>
    <w:rsid w:val="007B19EA"/>
    <w:rsid w:val="007C0A2D"/>
    <w:rsid w:val="007C27B0"/>
    <w:rsid w:val="007C41D3"/>
    <w:rsid w:val="007F300B"/>
    <w:rsid w:val="008014C3"/>
    <w:rsid w:val="00817632"/>
    <w:rsid w:val="0082331F"/>
    <w:rsid w:val="00827E40"/>
    <w:rsid w:val="00831676"/>
    <w:rsid w:val="00850812"/>
    <w:rsid w:val="00876B9A"/>
    <w:rsid w:val="00886CBD"/>
    <w:rsid w:val="00886CCC"/>
    <w:rsid w:val="008933BF"/>
    <w:rsid w:val="008A10C4"/>
    <w:rsid w:val="008B0248"/>
    <w:rsid w:val="008D191D"/>
    <w:rsid w:val="008F4010"/>
    <w:rsid w:val="008F5F33"/>
    <w:rsid w:val="009032BA"/>
    <w:rsid w:val="00903497"/>
    <w:rsid w:val="00905085"/>
    <w:rsid w:val="0091046A"/>
    <w:rsid w:val="009176D2"/>
    <w:rsid w:val="00926924"/>
    <w:rsid w:val="00926ABD"/>
    <w:rsid w:val="00947F4E"/>
    <w:rsid w:val="00966D47"/>
    <w:rsid w:val="00992312"/>
    <w:rsid w:val="009A036D"/>
    <w:rsid w:val="009C0DED"/>
    <w:rsid w:val="009E0FFA"/>
    <w:rsid w:val="00A069C3"/>
    <w:rsid w:val="00A20ED6"/>
    <w:rsid w:val="00A37D7F"/>
    <w:rsid w:val="00A46410"/>
    <w:rsid w:val="00A57688"/>
    <w:rsid w:val="00A64560"/>
    <w:rsid w:val="00A842E9"/>
    <w:rsid w:val="00A84A94"/>
    <w:rsid w:val="00A93005"/>
    <w:rsid w:val="00AD1DAA"/>
    <w:rsid w:val="00AF12E9"/>
    <w:rsid w:val="00AF1E23"/>
    <w:rsid w:val="00AF7F81"/>
    <w:rsid w:val="00B01AFF"/>
    <w:rsid w:val="00B05CC7"/>
    <w:rsid w:val="00B27E39"/>
    <w:rsid w:val="00B350D8"/>
    <w:rsid w:val="00B611C8"/>
    <w:rsid w:val="00B76763"/>
    <w:rsid w:val="00B7732B"/>
    <w:rsid w:val="00B879F0"/>
    <w:rsid w:val="00B90431"/>
    <w:rsid w:val="00BB306A"/>
    <w:rsid w:val="00BB7BBF"/>
    <w:rsid w:val="00BC25AA"/>
    <w:rsid w:val="00BC37D2"/>
    <w:rsid w:val="00BD7E74"/>
    <w:rsid w:val="00BF682E"/>
    <w:rsid w:val="00C022E3"/>
    <w:rsid w:val="00C06835"/>
    <w:rsid w:val="00C22D17"/>
    <w:rsid w:val="00C26BB2"/>
    <w:rsid w:val="00C369B8"/>
    <w:rsid w:val="00C37483"/>
    <w:rsid w:val="00C4712D"/>
    <w:rsid w:val="00C555C9"/>
    <w:rsid w:val="00C94F55"/>
    <w:rsid w:val="00C96302"/>
    <w:rsid w:val="00CA7D62"/>
    <w:rsid w:val="00CB07A8"/>
    <w:rsid w:val="00CC2FF5"/>
    <w:rsid w:val="00CD4A57"/>
    <w:rsid w:val="00CF2A70"/>
    <w:rsid w:val="00D146F1"/>
    <w:rsid w:val="00D276F8"/>
    <w:rsid w:val="00D33604"/>
    <w:rsid w:val="00D37B08"/>
    <w:rsid w:val="00D42DE2"/>
    <w:rsid w:val="00D437EC"/>
    <w:rsid w:val="00D437FF"/>
    <w:rsid w:val="00D5130C"/>
    <w:rsid w:val="00D62265"/>
    <w:rsid w:val="00D73770"/>
    <w:rsid w:val="00D8512E"/>
    <w:rsid w:val="00DA1E58"/>
    <w:rsid w:val="00DA3EB0"/>
    <w:rsid w:val="00DB75B8"/>
    <w:rsid w:val="00DC1055"/>
    <w:rsid w:val="00DC415E"/>
    <w:rsid w:val="00DE4EF2"/>
    <w:rsid w:val="00DF0F93"/>
    <w:rsid w:val="00DF2C0E"/>
    <w:rsid w:val="00DF3726"/>
    <w:rsid w:val="00E04DB6"/>
    <w:rsid w:val="00E06FFB"/>
    <w:rsid w:val="00E10544"/>
    <w:rsid w:val="00E30155"/>
    <w:rsid w:val="00E91FE1"/>
    <w:rsid w:val="00EA4622"/>
    <w:rsid w:val="00EA5E95"/>
    <w:rsid w:val="00ED4954"/>
    <w:rsid w:val="00ED5A43"/>
    <w:rsid w:val="00EE0943"/>
    <w:rsid w:val="00EE33A2"/>
    <w:rsid w:val="00F1515D"/>
    <w:rsid w:val="00F614B1"/>
    <w:rsid w:val="00F67A1C"/>
    <w:rsid w:val="00F807E2"/>
    <w:rsid w:val="00F82C5B"/>
    <w:rsid w:val="00F8555F"/>
    <w:rsid w:val="00FA1383"/>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B190B"/>
  <w15:chartTrackingRefBased/>
  <w15:docId w15:val="{5A0F2468-9196-46B3-AB44-921A9E8D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6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1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708385">
      <w:bodyDiv w:val="1"/>
      <w:marLeft w:val="0"/>
      <w:marRight w:val="0"/>
      <w:marTop w:val="0"/>
      <w:marBottom w:val="0"/>
      <w:divBdr>
        <w:top w:val="none" w:sz="0" w:space="0" w:color="auto"/>
        <w:left w:val="none" w:sz="0" w:space="0" w:color="auto"/>
        <w:bottom w:val="none" w:sz="0" w:space="0" w:color="auto"/>
        <w:right w:val="none" w:sz="0" w:space="0" w:color="auto"/>
      </w:divBdr>
    </w:div>
    <w:div w:id="52320398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601072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7BA7DA05-FFA9-4899-873D-C557AA21B139}">
  <ds:schemaRefs>
    <ds:schemaRef ds:uri="http://schemas.openxmlformats.org/officeDocument/2006/bibliography"/>
  </ds:schemaRefs>
</ds:datastoreItem>
</file>

<file path=customXml/itemProps2.xml><?xml version="1.0" encoding="utf-8"?>
<ds:datastoreItem xmlns:ds="http://schemas.openxmlformats.org/officeDocument/2006/customXml" ds:itemID="{08180F2B-BF60-47B0-B713-6E1BDA3D4573}">
  <ds:schemaRefs>
    <ds:schemaRef ds:uri="Microsoft.SharePoint.Taxonomy.ContentTypeSync"/>
  </ds:schemaRefs>
</ds:datastoreItem>
</file>

<file path=customXml/itemProps3.xml><?xml version="1.0" encoding="utf-8"?>
<ds:datastoreItem xmlns:ds="http://schemas.openxmlformats.org/officeDocument/2006/customXml" ds:itemID="{EEFF1D32-5714-4F4F-BC1D-934C81BD7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6A737-32CA-45A6-AA94-959A5C7E2572}">
  <ds:schemaRefs>
    <ds:schemaRef ds:uri="http://schemas.microsoft.com/sharepoint/v3/contenttype/forms"/>
  </ds:schemaRefs>
</ds:datastoreItem>
</file>

<file path=customXml/itemProps5.xml><?xml version="1.0" encoding="utf-8"?>
<ds:datastoreItem xmlns:ds="http://schemas.openxmlformats.org/officeDocument/2006/customXml" ds:itemID="{567F2BC3-4A2A-40A0-AE4B-C67E59DE0FE1}">
  <ds:schemaRefs>
    <ds:schemaRef ds:uri="http://schemas.microsoft.com/office/2006/metadata/longProperties"/>
  </ds:schemaRefs>
</ds:datastoreItem>
</file>

<file path=customXml/itemProps6.xml><?xml version="1.0" encoding="utf-8"?>
<ds:datastoreItem xmlns:ds="http://schemas.openxmlformats.org/officeDocument/2006/customXml" ds:itemID="{29D17A36-600A-4613-9974-A19E470DA78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4</cp:revision>
  <cp:lastPrinted>1601-01-01T00:00:00Z</cp:lastPrinted>
  <dcterms:created xsi:type="dcterms:W3CDTF">2024-04-05T13:33:00Z</dcterms:created>
  <dcterms:modified xsi:type="dcterms:W3CDTF">2024-04-05T13:34:00Z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TaxKeyword">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ies>
</file>